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720" w:lineRule="exact"/>
        <w:jc w:val="center"/>
        <w:rPr>
          <w:rFonts w:ascii="Times New Roman" w:hAnsi="Times New Roman" w:eastAsia="华文中宋" w:cs="Times New Roman"/>
          <w:b/>
          <w:sz w:val="44"/>
          <w:szCs w:val="32"/>
        </w:rPr>
      </w:pPr>
      <w:bookmarkStart w:id="1" w:name="_GoBack"/>
      <w:bookmarkEnd w:id="1"/>
      <w:r>
        <w:rPr>
          <w:rFonts w:hint="eastAsia" w:ascii="Times New Roman" w:hAnsi="Times New Roman" w:eastAsia="华文中宋" w:cs="Times New Roman"/>
          <w:b/>
          <w:sz w:val="44"/>
          <w:szCs w:val="32"/>
        </w:rPr>
        <w:t>熊志奇</w:t>
      </w:r>
    </w:p>
    <w:p>
      <w:pPr>
        <w:spacing w:before="156" w:beforeLines="50" w:line="560" w:lineRule="exact"/>
        <w:ind w:firstLine="723" w:firstLineChars="200"/>
        <w:rPr>
          <w:rFonts w:ascii="Times New Roman" w:hAnsi="Times New Roman" w:eastAsia="楷体" w:cs="Times New Roman"/>
          <w:b/>
          <w:sz w:val="36"/>
          <w:szCs w:val="32"/>
        </w:rPr>
      </w:pPr>
      <w:r>
        <w:rPr>
          <w:rFonts w:hint="eastAsia" w:ascii="Times New Roman" w:hAnsi="Times New Roman" w:eastAsia="楷体" w:cs="Times New Roman"/>
          <w:b/>
          <w:sz w:val="36"/>
          <w:szCs w:val="32"/>
        </w:rPr>
        <w:t>中国科学院脑科学与智能技术卓越创新中心</w:t>
      </w:r>
    </w:p>
    <w:p>
      <w:pPr>
        <w:spacing w:before="156" w:beforeLines="50" w:line="560" w:lineRule="exact"/>
        <w:ind w:firstLine="643" w:firstLineChars="200"/>
        <w:rPr>
          <w:rFonts w:ascii="Times New Roman" w:hAnsi="Times New Roman" w:eastAsia="楷体" w:cs="Times New Roman"/>
          <w:sz w:val="32"/>
          <w:szCs w:val="32"/>
        </w:rPr>
      </w:pPr>
      <w:r>
        <w:rPr>
          <w:rFonts w:hint="eastAsia" w:ascii="Times New Roman" w:hAnsi="Times New Roman" w:eastAsia="楷体" w:cs="Times New Roman"/>
          <w:b/>
          <w:sz w:val="32"/>
          <w:szCs w:val="32"/>
        </w:rPr>
        <w:t>1、（推荐单位）推荐意见</w:t>
      </w:r>
      <w:r>
        <w:rPr>
          <w:rFonts w:ascii="Times New Roman" w:hAnsi="Times New Roman" w:eastAsia="楷体" w:cs="Times New Roman"/>
          <w:b/>
          <w:sz w:val="32"/>
          <w:szCs w:val="32"/>
        </w:rPr>
        <w:t>：</w:t>
      </w:r>
      <w:r>
        <w:rPr>
          <w:rFonts w:hint="eastAsia" w:ascii="Times New Roman" w:hAnsi="Times New Roman" w:eastAsia="楷体" w:cs="Times New Roman"/>
          <w:sz w:val="32"/>
          <w:szCs w:val="32"/>
        </w:rPr>
        <w:t>熊志奇博士，2003年至今任中国科学院脑科学与智能技术卓越创新中心（神经科学研究所）研究员。获“国家杰出青年基金”、“国家百千万人才工程” 和“上海领军人才”等人才项目资助。获张香桐基金会青年神经科学家奖和赛诺菲中国神经科学优秀学者奖。担任中国神经科学学会常务理事、中国神经科学学会神经病学基础与临床分会和精神病学与临床分会副主任委员。发表论文90余篇，申请专利20余项。在脑疾病，包括遗传智力发育障碍，原发性家族性脑钙化症和发作性运动诱导性运动障碍等疾病的致病基因筛查及致病机理探索上颇有建树，在重大神经疾病和精神障碍猕猴模型的构建上做出了重大贡献。现推举他为“中国科学院杰出科技成就奖（个人）”的候选人。</w:t>
      </w:r>
    </w:p>
    <w:p>
      <w:pPr>
        <w:spacing w:before="156" w:beforeLines="50" w:line="560" w:lineRule="exact"/>
        <w:ind w:firstLine="643" w:firstLineChars="200"/>
        <w:rPr>
          <w:rFonts w:ascii="Times New Roman" w:hAnsi="Times New Roman" w:eastAsia="楷体" w:cs="Times New Roman"/>
          <w:b/>
          <w:sz w:val="32"/>
          <w:szCs w:val="32"/>
        </w:rPr>
      </w:pPr>
      <w:r>
        <w:rPr>
          <w:rFonts w:hint="eastAsia" w:ascii="Times New Roman" w:hAnsi="Times New Roman" w:eastAsia="楷体" w:cs="Times New Roman"/>
          <w:b/>
          <w:sz w:val="32"/>
          <w:szCs w:val="32"/>
        </w:rPr>
        <w:t>2、代表性论文专著和核心知识产权列表</w:t>
      </w:r>
    </w:p>
    <w:tbl>
      <w:tblPr>
        <w:tblStyle w:val="3"/>
        <w:tblW w:w="52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856"/>
        <w:gridCol w:w="1776"/>
        <w:gridCol w:w="2136"/>
        <w:gridCol w:w="1056"/>
        <w:gridCol w:w="9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43" w:type="pct"/>
            <w:vAlign w:val="center"/>
          </w:tcPr>
          <w:p>
            <w:pPr>
              <w:pStyle w:val="2"/>
              <w:adjustRightInd w:val="0"/>
              <w:spacing w:after="50" w:line="44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序号</w:t>
            </w:r>
          </w:p>
        </w:tc>
        <w:tc>
          <w:tcPr>
            <w:tcW w:w="1148" w:type="pct"/>
            <w:vAlign w:val="center"/>
          </w:tcPr>
          <w:p>
            <w:pPr>
              <w:pStyle w:val="2"/>
              <w:adjustRightInd w:val="0"/>
              <w:spacing w:after="50" w:line="440" w:lineRule="exact"/>
              <w:ind w:firstLine="0" w:firstLineChars="0"/>
              <w:jc w:val="center"/>
              <w:outlineLvl w:val="1"/>
            </w:pPr>
            <w:r>
              <w:rPr>
                <w:rFonts w:hint="eastAsia" w:ascii="宋体" w:hAnsi="宋体"/>
                <w:color w:val="000000"/>
                <w:sz w:val="21"/>
                <w:szCs w:val="28"/>
              </w:rPr>
              <w:t>论文（专著）名称</w:t>
            </w:r>
          </w:p>
        </w:tc>
        <w:tc>
          <w:tcPr>
            <w:tcW w:w="1012" w:type="pct"/>
            <w:vAlign w:val="center"/>
          </w:tcPr>
          <w:p>
            <w:pPr>
              <w:pStyle w:val="5"/>
              <w:spacing w:line="390" w:lineRule="exact"/>
              <w:ind w:firstLine="0" w:firstLineChars="0"/>
              <w:jc w:val="center"/>
              <w:outlineLvl w:val="0"/>
              <w:rPr>
                <w:rFonts w:ascii="Times New Roman"/>
                <w:bCs/>
                <w:color w:val="000000"/>
              </w:rPr>
            </w:pPr>
            <w:r>
              <w:rPr>
                <w:rFonts w:hint="eastAsia" w:ascii="宋体" w:hAnsi="宋体"/>
                <w:color w:val="000000"/>
                <w:sz w:val="21"/>
                <w:szCs w:val="28"/>
              </w:rPr>
              <w:t>刊名</w:t>
            </w:r>
          </w:p>
        </w:tc>
        <w:tc>
          <w:tcPr>
            <w:tcW w:w="943" w:type="pct"/>
            <w:vAlign w:val="center"/>
          </w:tcPr>
          <w:p>
            <w:pPr>
              <w:pStyle w:val="2"/>
              <w:adjustRightInd w:val="0"/>
              <w:spacing w:after="50" w:line="44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年卷页码</w:t>
            </w:r>
          </w:p>
          <w:p>
            <w:pPr>
              <w:pStyle w:val="2"/>
              <w:adjustRightInd w:val="0"/>
              <w:spacing w:after="50" w:line="44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（xx年xx卷xx页）</w:t>
            </w:r>
          </w:p>
        </w:tc>
        <w:tc>
          <w:tcPr>
            <w:tcW w:w="601" w:type="pct"/>
            <w:vAlign w:val="center"/>
          </w:tcPr>
          <w:p>
            <w:pPr>
              <w:pStyle w:val="2"/>
              <w:adjustRightInd w:val="0"/>
              <w:spacing w:after="50" w:line="44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发表时间（年月 日）</w:t>
            </w:r>
          </w:p>
        </w:tc>
        <w:tc>
          <w:tcPr>
            <w:tcW w:w="1053" w:type="pct"/>
            <w:vAlign w:val="center"/>
          </w:tcPr>
          <w:p>
            <w:pPr>
              <w:pStyle w:val="5"/>
              <w:spacing w:line="390" w:lineRule="exact"/>
              <w:ind w:firstLine="0" w:firstLineChars="0"/>
              <w:jc w:val="center"/>
              <w:outlineLvl w:val="0"/>
              <w:rPr>
                <w:rFonts w:ascii="Times New Roman"/>
                <w:bCs/>
                <w:color w:val="000000"/>
                <w:spacing w:val="-20"/>
              </w:rPr>
            </w:pPr>
            <w:r>
              <w:rPr>
                <w:rFonts w:hint="eastAsia" w:ascii="Times New Roman"/>
                <w:bCs/>
                <w:color w:val="000000"/>
                <w:spacing w:val="-20"/>
              </w:rPr>
              <w:t>全部作者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80" w:hRule="exact"/>
          <w:jc w:val="center"/>
        </w:trPr>
        <w:tc>
          <w:tcPr>
            <w:tcW w:w="243" w:type="pct"/>
            <w:vAlign w:val="center"/>
          </w:tcPr>
          <w:p>
            <w:pPr>
              <w:pStyle w:val="5"/>
              <w:spacing w:line="390" w:lineRule="exact"/>
              <w:ind w:firstLine="0" w:firstLineChars="0"/>
              <w:jc w:val="center"/>
              <w:outlineLvl w:val="0"/>
              <w:rPr>
                <w:rFonts w:ascii="Times New Roman"/>
                <w:color w:val="000000"/>
              </w:rPr>
            </w:pPr>
            <w:r>
              <w:rPr>
                <w:rFonts w:hint="eastAsia" w:ascii="Times New Roman"/>
                <w:color w:val="000000"/>
              </w:rPr>
              <w:t>1</w:t>
            </w:r>
          </w:p>
        </w:tc>
        <w:tc>
          <w:tcPr>
            <w:tcW w:w="1148" w:type="pct"/>
          </w:tcPr>
          <w:p>
            <w:pPr>
              <w:pStyle w:val="5"/>
              <w:spacing w:line="300" w:lineRule="exact"/>
              <w:ind w:firstLine="0" w:firstLineChars="0"/>
              <w:outlineLvl w:val="0"/>
              <w:rPr>
                <w:rFonts w:ascii="宋体" w:hAnsi="宋体"/>
              </w:rPr>
            </w:pPr>
            <w:r>
              <w:rPr>
                <w:rFonts w:ascii="宋体" w:hAnsi="宋体"/>
              </w:rPr>
              <w:t>CDKL5 deficiency in adult glutamatergic neurons alters synaptic activity and causes spontaneous seizures via TrkB signaling</w:t>
            </w:r>
            <w:r>
              <w:rPr>
                <w:rFonts w:hint="eastAsia" w:ascii="宋体" w:hAnsi="宋体"/>
              </w:rPr>
              <w:t>.</w:t>
            </w:r>
          </w:p>
        </w:tc>
        <w:tc>
          <w:tcPr>
            <w:tcW w:w="1012" w:type="pct"/>
          </w:tcPr>
          <w:p>
            <w:pPr>
              <w:pStyle w:val="5"/>
              <w:spacing w:line="300" w:lineRule="exact"/>
              <w:ind w:firstLine="0" w:firstLineChars="0"/>
              <w:outlineLvl w:val="0"/>
              <w:rPr>
                <w:rFonts w:ascii="宋体" w:hAnsi="宋体"/>
              </w:rPr>
            </w:pPr>
            <w:r>
              <w:rPr>
                <w:rFonts w:ascii="宋体" w:hAnsi="宋体"/>
              </w:rPr>
              <w:t>Cell Reports.</w:t>
            </w:r>
          </w:p>
        </w:tc>
        <w:tc>
          <w:tcPr>
            <w:tcW w:w="943" w:type="pct"/>
          </w:tcPr>
          <w:p>
            <w:pPr>
              <w:pStyle w:val="5"/>
              <w:spacing w:line="300" w:lineRule="exact"/>
              <w:ind w:firstLine="0" w:firstLineChars="0"/>
              <w:outlineLvl w:val="0"/>
              <w:rPr>
                <w:rFonts w:ascii="宋体" w:hAnsi="宋体"/>
              </w:rPr>
            </w:pPr>
            <w:r>
              <w:rPr>
                <w:rFonts w:ascii="宋体" w:hAnsi="宋体"/>
              </w:rPr>
              <w:t>42:10,113202</w:t>
            </w:r>
          </w:p>
        </w:tc>
        <w:tc>
          <w:tcPr>
            <w:tcW w:w="601" w:type="pct"/>
          </w:tcPr>
          <w:p>
            <w:pPr>
              <w:pStyle w:val="5"/>
              <w:spacing w:line="300" w:lineRule="exact"/>
              <w:ind w:firstLine="0" w:firstLineChars="0"/>
              <w:outlineLvl w:val="0"/>
              <w:rPr>
                <w:rFonts w:ascii="宋体" w:hAnsi="宋体"/>
              </w:rPr>
            </w:pPr>
            <w:r>
              <w:rPr>
                <w:rFonts w:hint="eastAsia" w:ascii="宋体" w:hAnsi="宋体"/>
              </w:rPr>
              <w:t>2023.10</w:t>
            </w:r>
          </w:p>
        </w:tc>
        <w:tc>
          <w:tcPr>
            <w:tcW w:w="1053" w:type="pct"/>
          </w:tcPr>
          <w:p>
            <w:pPr>
              <w:pStyle w:val="5"/>
              <w:spacing w:line="300" w:lineRule="exact"/>
              <w:ind w:firstLine="0" w:firstLineChars="0"/>
              <w:outlineLvl w:val="0"/>
              <w:rPr>
                <w:rFonts w:ascii="宋体" w:hAnsi="宋体"/>
              </w:rPr>
            </w:pPr>
            <w:r>
              <w:rPr>
                <w:rFonts w:ascii="宋体" w:hAnsi="宋体"/>
              </w:rPr>
              <w:t>Zhu ZA#, Li YY#, Xu J, Xue H,</w:t>
            </w:r>
            <w:r>
              <w:rPr>
                <w:rFonts w:hint="eastAsia" w:ascii="宋体" w:hAnsi="宋体"/>
              </w:rPr>
              <w:t xml:space="preserve"> </w:t>
            </w:r>
            <w:r>
              <w:rPr>
                <w:rFonts w:ascii="宋体" w:hAnsi="宋体"/>
              </w:rPr>
              <w:t xml:space="preserve">Feng X, Zhu YC, </w:t>
            </w:r>
            <w:r>
              <w:rPr>
                <w:rFonts w:ascii="宋体" w:hAnsi="宋体"/>
                <w:b/>
                <w:bCs/>
              </w:rPr>
              <w:t>Xiong Z</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62" w:hRule="exact"/>
          <w:jc w:val="center"/>
        </w:trPr>
        <w:tc>
          <w:tcPr>
            <w:tcW w:w="243" w:type="pct"/>
            <w:vAlign w:val="center"/>
          </w:tcPr>
          <w:p>
            <w:pPr>
              <w:pStyle w:val="5"/>
              <w:spacing w:line="390" w:lineRule="exact"/>
              <w:ind w:firstLine="0" w:firstLineChars="0"/>
              <w:jc w:val="center"/>
              <w:outlineLvl w:val="0"/>
              <w:rPr>
                <w:rFonts w:ascii="Times New Roman"/>
                <w:color w:val="000000"/>
              </w:rPr>
            </w:pPr>
            <w:r>
              <w:rPr>
                <w:rFonts w:hint="eastAsia" w:ascii="Times New Roman"/>
                <w:color w:val="000000"/>
              </w:rPr>
              <w:t>2</w:t>
            </w:r>
          </w:p>
        </w:tc>
        <w:tc>
          <w:tcPr>
            <w:tcW w:w="1148" w:type="pct"/>
          </w:tcPr>
          <w:p>
            <w:pPr>
              <w:pStyle w:val="5"/>
              <w:spacing w:line="300" w:lineRule="exact"/>
              <w:ind w:firstLine="0" w:firstLineChars="0"/>
              <w:outlineLvl w:val="0"/>
              <w:rPr>
                <w:rFonts w:ascii="宋体" w:hAnsi="宋体"/>
              </w:rPr>
            </w:pPr>
            <w:r>
              <w:rPr>
                <w:rFonts w:ascii="宋体" w:hAnsi="宋体"/>
              </w:rPr>
              <w:t>Cerebellar spreading depolarization mediates paroxysmal movement disorder.</w:t>
            </w:r>
          </w:p>
        </w:tc>
        <w:tc>
          <w:tcPr>
            <w:tcW w:w="1012" w:type="pct"/>
          </w:tcPr>
          <w:p>
            <w:pPr>
              <w:pStyle w:val="5"/>
              <w:spacing w:line="300" w:lineRule="exact"/>
              <w:ind w:firstLine="0" w:firstLineChars="0"/>
              <w:outlineLvl w:val="0"/>
              <w:rPr>
                <w:rFonts w:ascii="宋体" w:hAnsi="宋体"/>
              </w:rPr>
            </w:pPr>
            <w:r>
              <w:rPr>
                <w:rFonts w:ascii="宋体" w:hAnsi="宋体"/>
              </w:rPr>
              <w:t>Cell Reports.</w:t>
            </w:r>
          </w:p>
        </w:tc>
        <w:tc>
          <w:tcPr>
            <w:tcW w:w="943" w:type="pct"/>
          </w:tcPr>
          <w:p>
            <w:pPr>
              <w:pStyle w:val="5"/>
              <w:spacing w:line="300" w:lineRule="exact"/>
              <w:ind w:firstLine="0" w:firstLineChars="0"/>
              <w:outlineLvl w:val="0"/>
              <w:rPr>
                <w:rFonts w:ascii="宋体" w:hAnsi="宋体"/>
              </w:rPr>
            </w:pPr>
            <w:r>
              <w:rPr>
                <w:rFonts w:ascii="宋体" w:hAnsi="宋体"/>
              </w:rPr>
              <w:t>36:</w:t>
            </w:r>
            <w:r>
              <w:rPr>
                <w:rFonts w:hint="eastAsia" w:ascii="宋体" w:hAnsi="宋体"/>
              </w:rPr>
              <w:t xml:space="preserve"> </w:t>
            </w:r>
            <w:r>
              <w:rPr>
                <w:rFonts w:ascii="宋体" w:hAnsi="宋体"/>
              </w:rPr>
              <w:t>109743</w:t>
            </w:r>
            <w:r>
              <w:rPr>
                <w:rFonts w:hint="eastAsia" w:ascii="宋体" w:hAnsi="宋体"/>
              </w:rPr>
              <w:t>.</w:t>
            </w:r>
          </w:p>
        </w:tc>
        <w:tc>
          <w:tcPr>
            <w:tcW w:w="601" w:type="pct"/>
          </w:tcPr>
          <w:p>
            <w:pPr>
              <w:pStyle w:val="5"/>
              <w:spacing w:line="300" w:lineRule="exact"/>
              <w:ind w:firstLine="0" w:firstLineChars="0"/>
              <w:outlineLvl w:val="0"/>
              <w:rPr>
                <w:rFonts w:ascii="宋体" w:hAnsi="宋体"/>
              </w:rPr>
            </w:pPr>
            <w:r>
              <w:rPr>
                <w:rFonts w:hint="eastAsia" w:ascii="宋体" w:hAnsi="宋体"/>
              </w:rPr>
              <w:t>2</w:t>
            </w:r>
            <w:r>
              <w:rPr>
                <w:rFonts w:ascii="宋体" w:hAnsi="宋体"/>
              </w:rPr>
              <w:t>021.09</w:t>
            </w:r>
          </w:p>
        </w:tc>
        <w:tc>
          <w:tcPr>
            <w:tcW w:w="1053" w:type="pct"/>
          </w:tcPr>
          <w:p>
            <w:pPr>
              <w:pStyle w:val="5"/>
              <w:spacing w:line="300" w:lineRule="exact"/>
              <w:ind w:firstLine="0" w:firstLineChars="0"/>
              <w:outlineLvl w:val="0"/>
              <w:rPr>
                <w:rFonts w:ascii="宋体" w:hAnsi="宋体"/>
              </w:rPr>
            </w:pPr>
            <w:r>
              <w:rPr>
                <w:rFonts w:ascii="宋体" w:hAnsi="宋体"/>
              </w:rPr>
              <w:t xml:space="preserve">Lu B, Lou SS, Xu RS, Kong DL, Wu RJ, Zhang J, Zhuang L, Wu XM, He JY, Wu ZY and </w:t>
            </w:r>
            <w:r>
              <w:rPr>
                <w:rFonts w:ascii="宋体" w:hAnsi="宋体"/>
                <w:b/>
                <w:bCs/>
              </w:rPr>
              <w:t>Xiong ZQ</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5" w:hRule="exact"/>
          <w:jc w:val="center"/>
        </w:trPr>
        <w:tc>
          <w:tcPr>
            <w:tcW w:w="243" w:type="pct"/>
            <w:vAlign w:val="center"/>
          </w:tcPr>
          <w:p>
            <w:pPr>
              <w:pStyle w:val="5"/>
              <w:spacing w:line="390" w:lineRule="exact"/>
              <w:ind w:firstLine="0" w:firstLineChars="0"/>
              <w:jc w:val="center"/>
              <w:outlineLvl w:val="0"/>
              <w:rPr>
                <w:rFonts w:ascii="Times New Roman"/>
                <w:color w:val="000000"/>
              </w:rPr>
            </w:pPr>
            <w:r>
              <w:rPr>
                <w:rFonts w:hint="eastAsia" w:ascii="Times New Roman"/>
                <w:color w:val="000000"/>
              </w:rPr>
              <w:t>3</w:t>
            </w:r>
          </w:p>
        </w:tc>
        <w:tc>
          <w:tcPr>
            <w:tcW w:w="1148" w:type="pct"/>
          </w:tcPr>
          <w:p>
            <w:pPr>
              <w:pStyle w:val="5"/>
              <w:spacing w:line="300" w:lineRule="exact"/>
              <w:ind w:firstLine="0" w:firstLineChars="0"/>
              <w:outlineLvl w:val="0"/>
              <w:rPr>
                <w:rFonts w:ascii="宋体" w:hAnsi="宋体"/>
              </w:rPr>
            </w:pPr>
            <w:r>
              <w:rPr>
                <w:rFonts w:ascii="宋体" w:hAnsi="宋体"/>
              </w:rPr>
              <w:t>U</w:t>
            </w:r>
            <w:r>
              <w:rPr>
                <w:rFonts w:hint="eastAsia" w:ascii="宋体" w:hAnsi="宋体"/>
              </w:rPr>
              <w:t>BE3A-mediated PTPA ubiquitination and degradation regulate PP2A activity and dendritic spine morphology.</w:t>
            </w:r>
          </w:p>
        </w:tc>
        <w:tc>
          <w:tcPr>
            <w:tcW w:w="1012" w:type="pct"/>
          </w:tcPr>
          <w:p>
            <w:pPr>
              <w:pStyle w:val="5"/>
              <w:spacing w:line="300" w:lineRule="exact"/>
              <w:ind w:firstLine="0" w:firstLineChars="0"/>
              <w:outlineLvl w:val="0"/>
              <w:rPr>
                <w:rFonts w:ascii="宋体" w:hAnsi="宋体"/>
              </w:rPr>
            </w:pPr>
            <w:r>
              <w:rPr>
                <w:rFonts w:hint="eastAsia" w:ascii="宋体" w:hAnsi="宋体"/>
              </w:rPr>
              <w:t>PNAS</w:t>
            </w:r>
          </w:p>
        </w:tc>
        <w:tc>
          <w:tcPr>
            <w:tcW w:w="943" w:type="pct"/>
          </w:tcPr>
          <w:p>
            <w:pPr>
              <w:pStyle w:val="5"/>
              <w:spacing w:line="300" w:lineRule="exact"/>
              <w:ind w:firstLine="0" w:firstLineChars="0"/>
              <w:outlineLvl w:val="0"/>
              <w:rPr>
                <w:rFonts w:ascii="宋体" w:hAnsi="宋体"/>
              </w:rPr>
            </w:pPr>
            <w:r>
              <w:rPr>
                <w:rFonts w:ascii="宋体" w:hAnsi="宋体"/>
              </w:rPr>
              <w:t>116:12500-12505.</w:t>
            </w:r>
          </w:p>
        </w:tc>
        <w:tc>
          <w:tcPr>
            <w:tcW w:w="601" w:type="pct"/>
          </w:tcPr>
          <w:p>
            <w:pPr>
              <w:pStyle w:val="5"/>
              <w:spacing w:line="300" w:lineRule="exact"/>
              <w:ind w:firstLine="0" w:firstLineChars="0"/>
              <w:outlineLvl w:val="0"/>
              <w:rPr>
                <w:rFonts w:ascii="宋体" w:hAnsi="宋体"/>
              </w:rPr>
            </w:pPr>
            <w:r>
              <w:rPr>
                <w:rFonts w:hint="eastAsia" w:ascii="宋体" w:hAnsi="宋体"/>
              </w:rPr>
              <w:t>2</w:t>
            </w:r>
            <w:r>
              <w:rPr>
                <w:rFonts w:ascii="宋体" w:hAnsi="宋体"/>
              </w:rPr>
              <w:t>019.06</w:t>
            </w:r>
          </w:p>
        </w:tc>
        <w:tc>
          <w:tcPr>
            <w:tcW w:w="1053" w:type="pct"/>
          </w:tcPr>
          <w:p>
            <w:pPr>
              <w:pStyle w:val="5"/>
              <w:spacing w:line="300" w:lineRule="exact"/>
              <w:ind w:firstLine="0" w:firstLineChars="0"/>
              <w:outlineLvl w:val="0"/>
              <w:rPr>
                <w:rFonts w:ascii="宋体" w:hAnsi="宋体"/>
              </w:rPr>
            </w:pPr>
            <w:r>
              <w:rPr>
                <w:rFonts w:ascii="宋体" w:hAnsi="宋体"/>
              </w:rPr>
              <w:t>Wang J, Lou</w:t>
            </w:r>
            <w:r>
              <w:rPr>
                <w:rFonts w:hint="eastAsia" w:ascii="宋体" w:hAnsi="宋体"/>
              </w:rPr>
              <w:t xml:space="preserve"> SS</w:t>
            </w:r>
            <w:r>
              <w:rPr>
                <w:rFonts w:ascii="宋体" w:hAnsi="宋体"/>
              </w:rPr>
              <w:t xml:space="preserve">, WangT, Wu RJ, Li G, Zhao M, Lu B, </w:t>
            </w:r>
            <w:bookmarkStart w:id="0" w:name="_Hlk1915633"/>
            <w:r>
              <w:rPr>
                <w:rFonts w:ascii="宋体" w:hAnsi="宋体"/>
              </w:rPr>
              <w:t>Li YY,</w:t>
            </w:r>
            <w:bookmarkEnd w:id="0"/>
            <w:r>
              <w:rPr>
                <w:rFonts w:ascii="宋体" w:hAnsi="宋体"/>
              </w:rPr>
              <w:t xml:space="preserve"> Zhang J, Cheng XW, Shen Y, Wang X, Zhu ZC, Li MJ, Takumi T, Yang H, Yu X, Liao L and </w:t>
            </w:r>
            <w:r>
              <w:rPr>
                <w:rFonts w:ascii="宋体" w:hAnsi="宋体"/>
                <w:b/>
                <w:bCs/>
              </w:rPr>
              <w:t>Xiong ZQ</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6" w:hRule="exact"/>
          <w:jc w:val="center"/>
        </w:trPr>
        <w:tc>
          <w:tcPr>
            <w:tcW w:w="243" w:type="pct"/>
            <w:vAlign w:val="center"/>
          </w:tcPr>
          <w:p>
            <w:pPr>
              <w:pStyle w:val="5"/>
              <w:spacing w:line="390" w:lineRule="exact"/>
              <w:ind w:firstLine="0" w:firstLineChars="0"/>
              <w:jc w:val="center"/>
              <w:outlineLvl w:val="0"/>
              <w:rPr>
                <w:rFonts w:ascii="Times New Roman"/>
                <w:color w:val="000000"/>
              </w:rPr>
            </w:pPr>
            <w:r>
              <w:rPr>
                <w:rFonts w:hint="eastAsia" w:ascii="Times New Roman"/>
                <w:color w:val="000000"/>
              </w:rPr>
              <w:t>4</w:t>
            </w:r>
          </w:p>
        </w:tc>
        <w:tc>
          <w:tcPr>
            <w:tcW w:w="1148" w:type="pct"/>
          </w:tcPr>
          <w:p>
            <w:pPr>
              <w:pStyle w:val="5"/>
              <w:spacing w:line="300" w:lineRule="exact"/>
              <w:ind w:firstLine="0" w:firstLineChars="0"/>
              <w:outlineLvl w:val="0"/>
              <w:rPr>
                <w:rFonts w:ascii="宋体" w:hAnsi="宋体"/>
              </w:rPr>
            </w:pPr>
            <w:r>
              <w:rPr>
                <w:rFonts w:ascii="宋体" w:hAnsi="宋体"/>
              </w:rPr>
              <w:t xml:space="preserve">Biallelic mutations in </w:t>
            </w:r>
            <w:r>
              <w:rPr>
                <w:rFonts w:hint="eastAsia" w:ascii="宋体" w:hAnsi="宋体"/>
              </w:rPr>
              <w:t>MYO</w:t>
            </w:r>
            <w:r>
              <w:rPr>
                <w:rFonts w:ascii="宋体" w:hAnsi="宋体"/>
              </w:rPr>
              <w:t>R</w:t>
            </w:r>
            <w:r>
              <w:rPr>
                <w:rFonts w:hint="eastAsia" w:ascii="宋体" w:hAnsi="宋体"/>
              </w:rPr>
              <w:t xml:space="preserve">G </w:t>
            </w:r>
            <w:r>
              <w:rPr>
                <w:rFonts w:ascii="宋体" w:hAnsi="宋体"/>
              </w:rPr>
              <w:t>cause autosomal recessive primary familial brain calcification.</w:t>
            </w:r>
          </w:p>
        </w:tc>
        <w:tc>
          <w:tcPr>
            <w:tcW w:w="1012" w:type="pct"/>
          </w:tcPr>
          <w:p>
            <w:pPr>
              <w:pStyle w:val="5"/>
              <w:spacing w:line="300" w:lineRule="exact"/>
              <w:ind w:firstLine="0" w:firstLineChars="0"/>
              <w:outlineLvl w:val="0"/>
              <w:rPr>
                <w:rFonts w:ascii="宋体" w:hAnsi="宋体"/>
              </w:rPr>
            </w:pPr>
            <w:r>
              <w:rPr>
                <w:rFonts w:ascii="宋体" w:hAnsi="宋体"/>
              </w:rPr>
              <w:t>Neuron</w:t>
            </w:r>
          </w:p>
        </w:tc>
        <w:tc>
          <w:tcPr>
            <w:tcW w:w="943" w:type="pct"/>
          </w:tcPr>
          <w:p>
            <w:pPr>
              <w:pStyle w:val="5"/>
              <w:spacing w:line="300" w:lineRule="exact"/>
              <w:ind w:firstLine="0" w:firstLineChars="0"/>
              <w:outlineLvl w:val="0"/>
              <w:rPr>
                <w:rFonts w:ascii="宋体" w:hAnsi="宋体"/>
              </w:rPr>
            </w:pPr>
            <w:r>
              <w:rPr>
                <w:rFonts w:ascii="宋体" w:hAnsi="宋体"/>
              </w:rPr>
              <w:t>98:1116-1123</w:t>
            </w:r>
          </w:p>
        </w:tc>
        <w:tc>
          <w:tcPr>
            <w:tcW w:w="601" w:type="pct"/>
          </w:tcPr>
          <w:p>
            <w:pPr>
              <w:pStyle w:val="5"/>
              <w:spacing w:line="300" w:lineRule="exact"/>
              <w:ind w:firstLine="0" w:firstLineChars="0"/>
              <w:outlineLvl w:val="0"/>
              <w:rPr>
                <w:rFonts w:ascii="宋体" w:hAnsi="宋体"/>
              </w:rPr>
            </w:pPr>
            <w:r>
              <w:rPr>
                <w:rFonts w:hint="eastAsia" w:ascii="宋体" w:hAnsi="宋体"/>
              </w:rPr>
              <w:t>2</w:t>
            </w:r>
            <w:r>
              <w:rPr>
                <w:rFonts w:ascii="宋体" w:hAnsi="宋体"/>
              </w:rPr>
              <w:t>019.06</w:t>
            </w:r>
          </w:p>
        </w:tc>
        <w:tc>
          <w:tcPr>
            <w:tcW w:w="1053" w:type="pct"/>
          </w:tcPr>
          <w:p>
            <w:pPr>
              <w:pStyle w:val="5"/>
              <w:spacing w:line="300" w:lineRule="exact"/>
              <w:ind w:firstLine="0" w:firstLineChars="0"/>
              <w:outlineLvl w:val="0"/>
              <w:rPr>
                <w:rFonts w:ascii="宋体" w:hAnsi="宋体"/>
              </w:rPr>
            </w:pPr>
            <w:r>
              <w:rPr>
                <w:rFonts w:ascii="宋体" w:hAnsi="宋体"/>
              </w:rPr>
              <w:t>Yao</w:t>
            </w:r>
            <w:r>
              <w:rPr>
                <w:rFonts w:hint="eastAsia" w:ascii="宋体" w:hAnsi="宋体"/>
              </w:rPr>
              <w:t xml:space="preserve"> XP</w:t>
            </w:r>
            <w:r>
              <w:rPr>
                <w:rFonts w:ascii="宋体" w:hAnsi="宋体"/>
              </w:rPr>
              <w:t xml:space="preserve">, Cheng XW, Wang C, Zhao M, Guo XX, Su HZ, Lai LL, Zou XH, Chen XJ, Zhao Y, Dong EL,Lu YQ, Wu S, Li XJ, Fan G, Yu H, Xu J, Wang N*, </w:t>
            </w:r>
            <w:r>
              <w:rPr>
                <w:rFonts w:ascii="宋体" w:hAnsi="宋体"/>
                <w:b/>
                <w:bCs/>
              </w:rPr>
              <w:t>Xiong Z-Q</w:t>
            </w:r>
            <w:r>
              <w:rPr>
                <w:rFonts w:ascii="宋体" w:hAnsi="宋体"/>
              </w:rPr>
              <w:t>*,  and Chen WJ*</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91" w:hRule="exact"/>
          <w:jc w:val="center"/>
        </w:trPr>
        <w:tc>
          <w:tcPr>
            <w:tcW w:w="243" w:type="pct"/>
            <w:vAlign w:val="center"/>
          </w:tcPr>
          <w:p>
            <w:pPr>
              <w:pStyle w:val="5"/>
              <w:spacing w:line="390" w:lineRule="exact"/>
              <w:ind w:firstLine="0" w:firstLineChars="0"/>
              <w:jc w:val="center"/>
              <w:outlineLvl w:val="0"/>
              <w:rPr>
                <w:rFonts w:ascii="Times New Roman"/>
                <w:color w:val="000000"/>
              </w:rPr>
            </w:pPr>
            <w:r>
              <w:rPr>
                <w:rFonts w:hint="eastAsia" w:ascii="Times New Roman"/>
                <w:color w:val="000000"/>
              </w:rPr>
              <w:t>5</w:t>
            </w:r>
          </w:p>
        </w:tc>
        <w:tc>
          <w:tcPr>
            <w:tcW w:w="1148" w:type="pct"/>
          </w:tcPr>
          <w:p>
            <w:pPr>
              <w:pStyle w:val="5"/>
              <w:spacing w:line="300" w:lineRule="exact"/>
              <w:ind w:firstLine="0" w:firstLineChars="0"/>
              <w:outlineLvl w:val="0"/>
              <w:rPr>
                <w:rFonts w:ascii="宋体" w:hAnsi="宋体"/>
              </w:rPr>
            </w:pPr>
            <w:r>
              <w:rPr>
                <w:rFonts w:ascii="宋体" w:hAnsi="宋体"/>
              </w:rPr>
              <w:t>Neuregulin 1 represses limbic epileptogenesis through ErbB4 in parvalbumin-expressing interneurons</w:t>
            </w:r>
            <w:r>
              <w:rPr>
                <w:rFonts w:hint="eastAsia" w:ascii="宋体" w:hAnsi="宋体"/>
              </w:rPr>
              <w:t>.</w:t>
            </w:r>
          </w:p>
        </w:tc>
        <w:tc>
          <w:tcPr>
            <w:tcW w:w="1012" w:type="pct"/>
          </w:tcPr>
          <w:p>
            <w:pPr>
              <w:spacing w:before="156" w:beforeLines="50" w:line="300" w:lineRule="exact"/>
              <w:rPr>
                <w:rFonts w:ascii="宋体" w:hAnsi="宋体"/>
                <w:sz w:val="24"/>
              </w:rPr>
            </w:pPr>
            <w:r>
              <w:rPr>
                <w:rFonts w:hint="eastAsia" w:ascii="宋体" w:hAnsi="宋体"/>
                <w:sz w:val="24"/>
              </w:rPr>
              <w:t xml:space="preserve">Nature Neuroscience. </w:t>
            </w:r>
          </w:p>
          <w:p>
            <w:pPr>
              <w:pStyle w:val="5"/>
              <w:spacing w:line="300" w:lineRule="exact"/>
              <w:outlineLvl w:val="0"/>
              <w:rPr>
                <w:rFonts w:ascii="宋体" w:hAnsi="宋体"/>
              </w:rPr>
            </w:pPr>
          </w:p>
        </w:tc>
        <w:tc>
          <w:tcPr>
            <w:tcW w:w="943" w:type="pct"/>
          </w:tcPr>
          <w:p>
            <w:pPr>
              <w:pStyle w:val="5"/>
              <w:spacing w:line="300" w:lineRule="exact"/>
              <w:ind w:firstLine="0" w:firstLineChars="0"/>
              <w:outlineLvl w:val="0"/>
              <w:rPr>
                <w:rFonts w:ascii="宋体" w:hAnsi="宋体"/>
              </w:rPr>
            </w:pPr>
            <w:r>
              <w:rPr>
                <w:rFonts w:ascii="宋体" w:hAnsi="宋体"/>
              </w:rPr>
              <w:t>15:258-</w:t>
            </w:r>
            <w:r>
              <w:rPr>
                <w:rFonts w:hint="eastAsia" w:ascii="宋体" w:hAnsi="宋体"/>
              </w:rPr>
              <w:t>2</w:t>
            </w:r>
            <w:r>
              <w:rPr>
                <w:rFonts w:ascii="宋体" w:hAnsi="宋体"/>
              </w:rPr>
              <w:t>66</w:t>
            </w:r>
            <w:r>
              <w:rPr>
                <w:rFonts w:hint="eastAsia" w:ascii="宋体" w:hAnsi="宋体"/>
              </w:rPr>
              <w:t>.</w:t>
            </w:r>
          </w:p>
        </w:tc>
        <w:tc>
          <w:tcPr>
            <w:tcW w:w="601" w:type="pct"/>
          </w:tcPr>
          <w:p>
            <w:pPr>
              <w:pStyle w:val="5"/>
              <w:spacing w:line="300" w:lineRule="exact"/>
              <w:ind w:firstLine="0" w:firstLineChars="0"/>
              <w:outlineLvl w:val="0"/>
              <w:rPr>
                <w:rFonts w:ascii="宋体" w:hAnsi="宋体"/>
              </w:rPr>
            </w:pPr>
            <w:r>
              <w:rPr>
                <w:rFonts w:hint="eastAsia" w:ascii="宋体" w:hAnsi="宋体"/>
              </w:rPr>
              <w:t>2</w:t>
            </w:r>
            <w:r>
              <w:rPr>
                <w:rFonts w:ascii="宋体" w:hAnsi="宋体"/>
              </w:rPr>
              <w:t>011.11</w:t>
            </w:r>
          </w:p>
        </w:tc>
        <w:tc>
          <w:tcPr>
            <w:tcW w:w="1053" w:type="pct"/>
          </w:tcPr>
          <w:p>
            <w:pPr>
              <w:pStyle w:val="5"/>
              <w:spacing w:line="300" w:lineRule="exact"/>
              <w:ind w:firstLine="0" w:firstLineChars="0"/>
              <w:outlineLvl w:val="0"/>
              <w:rPr>
                <w:rFonts w:ascii="Times New Roman"/>
                <w:color w:val="000000"/>
              </w:rPr>
            </w:pPr>
            <w:r>
              <w:rPr>
                <w:color w:val="000000"/>
              </w:rPr>
              <w:t>Tan</w:t>
            </w:r>
            <w:r>
              <w:rPr>
                <w:rFonts w:hint="eastAsia"/>
                <w:color w:val="000000"/>
              </w:rPr>
              <w:t xml:space="preserve"> GH</w:t>
            </w:r>
            <w:r>
              <w:rPr>
                <w:color w:val="000000"/>
              </w:rPr>
              <w:t>, Liu</w:t>
            </w:r>
            <w:r>
              <w:rPr>
                <w:rFonts w:hint="eastAsia"/>
                <w:color w:val="000000"/>
              </w:rPr>
              <w:t xml:space="preserve"> YY</w:t>
            </w:r>
            <w:r>
              <w:rPr>
                <w:color w:val="000000"/>
              </w:rPr>
              <w:t>, Hu</w:t>
            </w:r>
            <w:r>
              <w:rPr>
                <w:rFonts w:hint="eastAsia"/>
                <w:color w:val="000000"/>
              </w:rPr>
              <w:t xml:space="preserve"> XL</w:t>
            </w:r>
            <w:r>
              <w:rPr>
                <w:color w:val="000000"/>
              </w:rPr>
              <w:t xml:space="preserve">, </w:t>
            </w:r>
            <w:r>
              <w:rPr>
                <w:rFonts w:hint="eastAsia"/>
                <w:color w:val="000000"/>
              </w:rPr>
              <w:t xml:space="preserve">Yin DM, </w:t>
            </w:r>
            <w:r>
              <w:rPr>
                <w:color w:val="000000"/>
              </w:rPr>
              <w:t>Mei</w:t>
            </w:r>
            <w:r>
              <w:rPr>
                <w:rFonts w:hint="eastAsia"/>
                <w:color w:val="000000"/>
              </w:rPr>
              <w:t xml:space="preserve"> L</w:t>
            </w:r>
            <w:r>
              <w:rPr>
                <w:color w:val="000000"/>
              </w:rPr>
              <w:t xml:space="preserve"> and </w:t>
            </w:r>
            <w:r>
              <w:rPr>
                <w:b/>
                <w:color w:val="000000"/>
              </w:rPr>
              <w:t>Xiong</w:t>
            </w:r>
            <w:r>
              <w:rPr>
                <w:rFonts w:hint="eastAsia"/>
                <w:b/>
                <w:color w:val="000000"/>
              </w:rPr>
              <w:t xml:space="preserve"> ZQ</w:t>
            </w:r>
            <w:r>
              <w:rPr>
                <w:rFonts w:hint="eastAsia"/>
                <w:color w:val="000000"/>
              </w:rPr>
              <w:t>.</w:t>
            </w:r>
          </w:p>
        </w:tc>
      </w:tr>
    </w:tbl>
    <w:p>
      <w:pPr>
        <w:spacing w:line="560" w:lineRule="exact"/>
        <w:rPr>
          <w:rFonts w:ascii="华文中宋" w:hAnsi="华文中宋" w:eastAsia="华文中宋" w:cs="Times New Roman"/>
          <w:b/>
          <w:sz w:val="44"/>
        </w:rPr>
      </w:pPr>
    </w:p>
    <w:p>
      <w:pPr>
        <w:spacing w:line="560" w:lineRule="exact"/>
        <w:rPr>
          <w:rFonts w:hint="eastAsia" w:ascii="华文中宋" w:hAnsi="华文中宋" w:eastAsia="华文中宋" w:cs="Times New Roman"/>
          <w:b/>
          <w:sz w:val="44"/>
        </w:rPr>
      </w:pPr>
    </w:p>
    <w:tbl>
      <w:tblPr>
        <w:tblStyle w:val="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953"/>
        <w:gridCol w:w="1729"/>
        <w:gridCol w:w="708"/>
        <w:gridCol w:w="1476"/>
        <w:gridCol w:w="1266"/>
        <w:gridCol w:w="878"/>
        <w:gridCol w:w="8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4" w:type="pct"/>
            <w:vAlign w:val="center"/>
          </w:tcPr>
          <w:p>
            <w:pPr>
              <w:pStyle w:val="2"/>
              <w:spacing w:line="390" w:lineRule="exact"/>
              <w:ind w:firstLine="0" w:firstLineChars="0"/>
              <w:rPr>
                <w:rFonts w:ascii="宋体" w:hAnsi="宋体"/>
                <w:color w:val="000000"/>
                <w:sz w:val="21"/>
              </w:rPr>
            </w:pPr>
            <w:r>
              <w:rPr>
                <w:rFonts w:hint="eastAsia" w:ascii="宋体" w:hAnsi="宋体"/>
                <w:color w:val="000000"/>
                <w:sz w:val="21"/>
              </w:rPr>
              <w:t>序号</w:t>
            </w:r>
          </w:p>
        </w:tc>
        <w:tc>
          <w:tcPr>
            <w:tcW w:w="594" w:type="pct"/>
            <w:vAlign w:val="center"/>
          </w:tcPr>
          <w:p>
            <w:pPr>
              <w:pStyle w:val="2"/>
              <w:spacing w:line="390" w:lineRule="exact"/>
              <w:ind w:firstLine="0" w:firstLineChars="0"/>
              <w:rPr>
                <w:rFonts w:ascii="宋体" w:hAnsi="宋体"/>
                <w:color w:val="000000"/>
                <w:sz w:val="21"/>
              </w:rPr>
            </w:pPr>
            <w:r>
              <w:rPr>
                <w:rFonts w:ascii="宋体" w:hAnsi="宋体"/>
                <w:color w:val="000000"/>
                <w:sz w:val="21"/>
              </w:rPr>
              <w:t>知识产权</w:t>
            </w:r>
            <w:r>
              <w:rPr>
                <w:rFonts w:hint="eastAsia" w:ascii="宋体" w:hAnsi="宋体"/>
                <w:color w:val="000000"/>
                <w:sz w:val="21"/>
              </w:rPr>
              <w:t>（标准）</w:t>
            </w:r>
            <w:r>
              <w:rPr>
                <w:rFonts w:ascii="宋体" w:hAnsi="宋体"/>
                <w:color w:val="000000"/>
                <w:sz w:val="21"/>
              </w:rPr>
              <w:t>类别</w:t>
            </w:r>
          </w:p>
        </w:tc>
        <w:tc>
          <w:tcPr>
            <w:tcW w:w="1049" w:type="pct"/>
            <w:vAlign w:val="center"/>
          </w:tcPr>
          <w:p>
            <w:pPr>
              <w:pStyle w:val="2"/>
              <w:spacing w:line="390" w:lineRule="exact"/>
              <w:ind w:firstLine="0" w:firstLineChars="0"/>
              <w:rPr>
                <w:rFonts w:ascii="宋体" w:hAnsi="宋体"/>
                <w:color w:val="000000"/>
                <w:sz w:val="21"/>
              </w:rPr>
            </w:pPr>
            <w:r>
              <w:rPr>
                <w:rFonts w:hint="eastAsia" w:ascii="宋体" w:hAnsi="宋体"/>
                <w:color w:val="000000"/>
                <w:sz w:val="21"/>
              </w:rPr>
              <w:t>知识产权（标准）具体</w:t>
            </w:r>
            <w:r>
              <w:rPr>
                <w:rFonts w:ascii="宋体" w:hAnsi="宋体"/>
                <w:color w:val="000000"/>
                <w:sz w:val="21"/>
              </w:rPr>
              <w:t>名称</w:t>
            </w:r>
          </w:p>
        </w:tc>
        <w:tc>
          <w:tcPr>
            <w:tcW w:w="450" w:type="pct"/>
            <w:vAlign w:val="center"/>
          </w:tcPr>
          <w:p>
            <w:pPr>
              <w:pStyle w:val="2"/>
              <w:spacing w:line="390" w:lineRule="exact"/>
              <w:ind w:firstLine="0" w:firstLineChars="0"/>
              <w:rPr>
                <w:rFonts w:ascii="宋体" w:hAnsi="宋体"/>
                <w:color w:val="000000"/>
                <w:sz w:val="21"/>
              </w:rPr>
            </w:pPr>
            <w:r>
              <w:rPr>
                <w:rFonts w:ascii="宋体" w:hAnsi="宋体"/>
                <w:color w:val="000000"/>
                <w:sz w:val="21"/>
              </w:rPr>
              <w:t>国</w:t>
            </w:r>
            <w:r>
              <w:rPr>
                <w:rFonts w:hint="eastAsia" w:ascii="宋体" w:hAnsi="宋体"/>
                <w:color w:val="000000"/>
                <w:sz w:val="21"/>
              </w:rPr>
              <w:t>家</w:t>
            </w:r>
          </w:p>
          <w:p>
            <w:pPr>
              <w:pStyle w:val="2"/>
              <w:spacing w:line="390" w:lineRule="exact"/>
              <w:ind w:firstLine="0" w:firstLineChars="0"/>
              <w:rPr>
                <w:rFonts w:ascii="宋体" w:hAnsi="宋体"/>
                <w:color w:val="000000"/>
                <w:sz w:val="21"/>
              </w:rPr>
            </w:pPr>
            <w:r>
              <w:rPr>
                <w:rFonts w:ascii="宋体" w:hAnsi="宋体"/>
                <w:color w:val="000000"/>
                <w:sz w:val="21"/>
              </w:rPr>
              <w:t>（</w:t>
            </w:r>
            <w:r>
              <w:rPr>
                <w:rFonts w:hint="eastAsia" w:ascii="宋体" w:hAnsi="宋体"/>
                <w:color w:val="000000"/>
                <w:sz w:val="21"/>
              </w:rPr>
              <w:t>地</w:t>
            </w:r>
            <w:r>
              <w:rPr>
                <w:rFonts w:ascii="宋体" w:hAnsi="宋体"/>
                <w:color w:val="000000"/>
                <w:sz w:val="21"/>
              </w:rPr>
              <w:t>区）</w:t>
            </w:r>
          </w:p>
        </w:tc>
        <w:tc>
          <w:tcPr>
            <w:tcW w:w="701" w:type="pct"/>
            <w:vAlign w:val="center"/>
          </w:tcPr>
          <w:p>
            <w:pPr>
              <w:pStyle w:val="2"/>
              <w:spacing w:line="390" w:lineRule="exact"/>
              <w:ind w:firstLine="0" w:firstLineChars="0"/>
              <w:rPr>
                <w:rFonts w:ascii="宋体" w:hAnsi="宋体"/>
                <w:color w:val="000000"/>
                <w:sz w:val="21"/>
              </w:rPr>
            </w:pPr>
            <w:r>
              <w:rPr>
                <w:rFonts w:hint="eastAsia" w:ascii="宋体" w:hAnsi="宋体"/>
                <w:color w:val="000000"/>
                <w:sz w:val="21"/>
              </w:rPr>
              <w:t>授权号（标准编号）</w:t>
            </w:r>
          </w:p>
        </w:tc>
        <w:tc>
          <w:tcPr>
            <w:tcW w:w="700" w:type="pct"/>
            <w:vAlign w:val="center"/>
          </w:tcPr>
          <w:p>
            <w:pPr>
              <w:pStyle w:val="2"/>
              <w:spacing w:line="390" w:lineRule="exact"/>
              <w:ind w:firstLine="0" w:firstLineChars="0"/>
              <w:rPr>
                <w:rFonts w:ascii="宋体" w:hAnsi="宋体"/>
                <w:color w:val="000000"/>
                <w:sz w:val="21"/>
              </w:rPr>
            </w:pPr>
            <w:r>
              <w:rPr>
                <w:rFonts w:hint="eastAsia" w:ascii="宋体" w:hAnsi="宋体"/>
                <w:color w:val="000000"/>
                <w:sz w:val="21"/>
              </w:rPr>
              <w:t>授权（标准发布）日期</w:t>
            </w:r>
          </w:p>
        </w:tc>
        <w:tc>
          <w:tcPr>
            <w:tcW w:w="550" w:type="pct"/>
            <w:vAlign w:val="center"/>
          </w:tcPr>
          <w:p>
            <w:pPr>
              <w:pStyle w:val="2"/>
              <w:spacing w:line="390" w:lineRule="exact"/>
              <w:ind w:firstLine="0" w:firstLineChars="0"/>
              <w:rPr>
                <w:rFonts w:ascii="宋体" w:hAnsi="宋体"/>
                <w:color w:val="000000"/>
                <w:sz w:val="21"/>
              </w:rPr>
            </w:pPr>
            <w:r>
              <w:rPr>
                <w:rFonts w:hint="eastAsia" w:ascii="宋体" w:hAnsi="宋体"/>
                <w:color w:val="000000"/>
                <w:sz w:val="21"/>
              </w:rPr>
              <w:t>发明人（标准起草人）</w:t>
            </w:r>
          </w:p>
        </w:tc>
        <w:tc>
          <w:tcPr>
            <w:tcW w:w="562" w:type="pct"/>
            <w:vAlign w:val="center"/>
          </w:tcPr>
          <w:p>
            <w:pPr>
              <w:pStyle w:val="2"/>
              <w:spacing w:line="390" w:lineRule="exact"/>
              <w:ind w:firstLine="0" w:firstLineChars="0"/>
              <w:rPr>
                <w:rFonts w:ascii="宋体" w:hAnsi="宋体"/>
                <w:color w:val="000000"/>
                <w:sz w:val="21"/>
              </w:rPr>
            </w:pPr>
            <w:r>
              <w:rPr>
                <w:rFonts w:hint="eastAsia" w:ascii="宋体" w:hAnsi="宋体"/>
                <w:color w:val="000000"/>
                <w:sz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4" w:type="pct"/>
            <w:vAlign w:val="center"/>
          </w:tcPr>
          <w:p>
            <w:pPr>
              <w:pStyle w:val="5"/>
              <w:spacing w:line="390" w:lineRule="exact"/>
              <w:ind w:firstLine="0" w:firstLineChars="0"/>
              <w:outlineLvl w:val="0"/>
              <w:rPr>
                <w:rFonts w:ascii="Times New Roman"/>
                <w:color w:val="000000"/>
              </w:rPr>
            </w:pPr>
            <w:r>
              <w:rPr>
                <w:rFonts w:hint="eastAsia" w:ascii="Times New Roman"/>
                <w:color w:val="000000"/>
              </w:rPr>
              <w:t>1</w:t>
            </w:r>
          </w:p>
        </w:tc>
        <w:tc>
          <w:tcPr>
            <w:tcW w:w="594"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发明专利</w:t>
            </w:r>
          </w:p>
        </w:tc>
        <w:tc>
          <w:tcPr>
            <w:tcW w:w="1049"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脑钙化病模型的制备方法</w:t>
            </w:r>
          </w:p>
        </w:tc>
        <w:tc>
          <w:tcPr>
            <w:tcW w:w="450"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中国</w:t>
            </w:r>
          </w:p>
        </w:tc>
        <w:tc>
          <w:tcPr>
            <w:tcW w:w="701"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CN110564771B</w:t>
            </w:r>
          </w:p>
        </w:tc>
        <w:tc>
          <w:tcPr>
            <w:tcW w:w="700"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2022.09.13</w:t>
            </w:r>
          </w:p>
        </w:tc>
        <w:tc>
          <w:tcPr>
            <w:tcW w:w="550"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熊志奇</w:t>
            </w:r>
          </w:p>
        </w:tc>
        <w:tc>
          <w:tcPr>
            <w:tcW w:w="562"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4" w:type="pct"/>
            <w:vAlign w:val="center"/>
          </w:tcPr>
          <w:p>
            <w:pPr>
              <w:pStyle w:val="5"/>
              <w:spacing w:line="390" w:lineRule="exact"/>
              <w:ind w:firstLine="0" w:firstLineChars="0"/>
              <w:outlineLvl w:val="0"/>
              <w:rPr>
                <w:rFonts w:ascii="Times New Roman"/>
                <w:color w:val="000000"/>
              </w:rPr>
            </w:pPr>
            <w:r>
              <w:rPr>
                <w:rFonts w:hint="eastAsia" w:ascii="Times New Roman"/>
                <w:color w:val="000000"/>
              </w:rPr>
              <w:t>2</w:t>
            </w:r>
          </w:p>
        </w:tc>
        <w:tc>
          <w:tcPr>
            <w:tcW w:w="594"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发明专利</w:t>
            </w:r>
          </w:p>
        </w:tc>
        <w:tc>
          <w:tcPr>
            <w:tcW w:w="1049"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一种运动障碍动物的建立方法及其用途</w:t>
            </w:r>
          </w:p>
        </w:tc>
        <w:tc>
          <w:tcPr>
            <w:tcW w:w="450"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中国</w:t>
            </w:r>
          </w:p>
        </w:tc>
        <w:tc>
          <w:tcPr>
            <w:tcW w:w="701"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CN109112125B</w:t>
            </w:r>
          </w:p>
        </w:tc>
        <w:tc>
          <w:tcPr>
            <w:tcW w:w="700"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2022.02.15</w:t>
            </w:r>
          </w:p>
        </w:tc>
        <w:tc>
          <w:tcPr>
            <w:tcW w:w="550"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熊志奇</w:t>
            </w:r>
          </w:p>
        </w:tc>
        <w:tc>
          <w:tcPr>
            <w:tcW w:w="562"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4" w:type="pct"/>
            <w:vAlign w:val="center"/>
          </w:tcPr>
          <w:p>
            <w:pPr>
              <w:pStyle w:val="5"/>
              <w:spacing w:line="390" w:lineRule="exact"/>
              <w:ind w:firstLine="0" w:firstLineChars="0"/>
              <w:outlineLvl w:val="0"/>
              <w:rPr>
                <w:rFonts w:ascii="Times New Roman"/>
                <w:color w:val="000000"/>
              </w:rPr>
            </w:pPr>
            <w:r>
              <w:rPr>
                <w:rFonts w:hint="eastAsia" w:ascii="Times New Roman"/>
                <w:color w:val="000000"/>
              </w:rPr>
              <w:t>3</w:t>
            </w:r>
          </w:p>
        </w:tc>
        <w:tc>
          <w:tcPr>
            <w:tcW w:w="594"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发明专利</w:t>
            </w:r>
          </w:p>
        </w:tc>
        <w:tc>
          <w:tcPr>
            <w:tcW w:w="1049"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制备具有强迫仪式样行为的非人灵长类动物模型的方法</w:t>
            </w:r>
          </w:p>
        </w:tc>
        <w:tc>
          <w:tcPr>
            <w:tcW w:w="450"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中国</w:t>
            </w:r>
          </w:p>
        </w:tc>
        <w:tc>
          <w:tcPr>
            <w:tcW w:w="701"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CN110810323B</w:t>
            </w:r>
          </w:p>
        </w:tc>
        <w:tc>
          <w:tcPr>
            <w:tcW w:w="700"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2021.09.14</w:t>
            </w:r>
          </w:p>
        </w:tc>
        <w:tc>
          <w:tcPr>
            <w:tcW w:w="550"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熊志奇</w:t>
            </w:r>
          </w:p>
        </w:tc>
        <w:tc>
          <w:tcPr>
            <w:tcW w:w="562"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4" w:type="pct"/>
            <w:vAlign w:val="center"/>
          </w:tcPr>
          <w:p>
            <w:pPr>
              <w:pStyle w:val="5"/>
              <w:spacing w:line="390" w:lineRule="exact"/>
              <w:ind w:firstLine="0" w:firstLineChars="0"/>
              <w:outlineLvl w:val="0"/>
              <w:rPr>
                <w:rFonts w:ascii="Times New Roman"/>
                <w:color w:val="000000"/>
              </w:rPr>
            </w:pPr>
            <w:r>
              <w:rPr>
                <w:rFonts w:hint="eastAsia" w:ascii="Times New Roman"/>
                <w:color w:val="000000"/>
              </w:rPr>
              <w:t>4</w:t>
            </w:r>
          </w:p>
        </w:tc>
        <w:tc>
          <w:tcPr>
            <w:tcW w:w="594"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发明专利</w:t>
            </w:r>
          </w:p>
        </w:tc>
        <w:tc>
          <w:tcPr>
            <w:tcW w:w="1049"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一种非人灵长类动物神经疾病动物模型的建立方法及其用途</w:t>
            </w:r>
          </w:p>
        </w:tc>
        <w:tc>
          <w:tcPr>
            <w:tcW w:w="450"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中国</w:t>
            </w:r>
          </w:p>
        </w:tc>
        <w:tc>
          <w:tcPr>
            <w:tcW w:w="701"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CN107955818B</w:t>
            </w:r>
          </w:p>
        </w:tc>
        <w:tc>
          <w:tcPr>
            <w:tcW w:w="700"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2021.08.13</w:t>
            </w:r>
          </w:p>
        </w:tc>
        <w:tc>
          <w:tcPr>
            <w:tcW w:w="550"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熊志奇</w:t>
            </w:r>
          </w:p>
        </w:tc>
        <w:tc>
          <w:tcPr>
            <w:tcW w:w="562"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4" w:type="pct"/>
            <w:vAlign w:val="center"/>
          </w:tcPr>
          <w:p>
            <w:pPr>
              <w:pStyle w:val="5"/>
              <w:spacing w:line="390" w:lineRule="exact"/>
              <w:ind w:firstLine="0" w:firstLineChars="0"/>
              <w:outlineLvl w:val="0"/>
              <w:rPr>
                <w:rFonts w:ascii="Times New Roman"/>
                <w:color w:val="000000"/>
              </w:rPr>
            </w:pPr>
            <w:r>
              <w:rPr>
                <w:rFonts w:hint="eastAsia" w:ascii="Times New Roman"/>
                <w:color w:val="000000"/>
              </w:rPr>
              <w:t>5</w:t>
            </w:r>
          </w:p>
        </w:tc>
        <w:tc>
          <w:tcPr>
            <w:tcW w:w="594"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发明专利</w:t>
            </w:r>
          </w:p>
        </w:tc>
        <w:tc>
          <w:tcPr>
            <w:tcW w:w="1049"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一种治疗肿瘤的联合用药方法</w:t>
            </w:r>
          </w:p>
        </w:tc>
        <w:tc>
          <w:tcPr>
            <w:tcW w:w="450"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中国</w:t>
            </w:r>
          </w:p>
        </w:tc>
        <w:tc>
          <w:tcPr>
            <w:tcW w:w="701"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CN108619488B</w:t>
            </w:r>
          </w:p>
        </w:tc>
        <w:tc>
          <w:tcPr>
            <w:tcW w:w="700"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2020.12.01</w:t>
            </w:r>
          </w:p>
        </w:tc>
        <w:tc>
          <w:tcPr>
            <w:tcW w:w="550"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熊志奇</w:t>
            </w:r>
          </w:p>
        </w:tc>
        <w:tc>
          <w:tcPr>
            <w:tcW w:w="562"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4" w:type="pct"/>
            <w:vAlign w:val="center"/>
          </w:tcPr>
          <w:p>
            <w:pPr>
              <w:pStyle w:val="5"/>
              <w:spacing w:line="390" w:lineRule="exact"/>
              <w:ind w:firstLine="0" w:firstLineChars="0"/>
              <w:outlineLvl w:val="0"/>
              <w:rPr>
                <w:rFonts w:ascii="Times New Roman"/>
                <w:color w:val="000000"/>
              </w:rPr>
            </w:pPr>
            <w:r>
              <w:rPr>
                <w:rFonts w:hint="eastAsia" w:ascii="Times New Roman"/>
                <w:color w:val="000000"/>
              </w:rPr>
              <w:t>6</w:t>
            </w:r>
          </w:p>
        </w:tc>
        <w:tc>
          <w:tcPr>
            <w:tcW w:w="594"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发明专利</w:t>
            </w:r>
          </w:p>
        </w:tc>
        <w:tc>
          <w:tcPr>
            <w:tcW w:w="1049"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KPNB1抑制剂和蛋白降解途径抑制剂在制备肿瘤药物中的应用</w:t>
            </w:r>
          </w:p>
        </w:tc>
        <w:tc>
          <w:tcPr>
            <w:tcW w:w="450"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中国</w:t>
            </w:r>
          </w:p>
        </w:tc>
        <w:tc>
          <w:tcPr>
            <w:tcW w:w="701"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CN109718378B</w:t>
            </w:r>
          </w:p>
        </w:tc>
        <w:tc>
          <w:tcPr>
            <w:tcW w:w="700"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2021.08.10</w:t>
            </w:r>
          </w:p>
        </w:tc>
        <w:tc>
          <w:tcPr>
            <w:tcW w:w="550"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熊志奇</w:t>
            </w:r>
          </w:p>
        </w:tc>
        <w:tc>
          <w:tcPr>
            <w:tcW w:w="562"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4" w:type="pct"/>
            <w:vAlign w:val="center"/>
          </w:tcPr>
          <w:p>
            <w:pPr>
              <w:pStyle w:val="5"/>
              <w:spacing w:line="390" w:lineRule="exact"/>
              <w:ind w:firstLine="0" w:firstLineChars="0"/>
              <w:outlineLvl w:val="0"/>
              <w:rPr>
                <w:rFonts w:ascii="Times New Roman"/>
                <w:color w:val="000000"/>
              </w:rPr>
            </w:pPr>
            <w:r>
              <w:rPr>
                <w:rFonts w:hint="eastAsia" w:ascii="Times New Roman"/>
                <w:color w:val="000000"/>
              </w:rPr>
              <w:t>7</w:t>
            </w:r>
          </w:p>
        </w:tc>
        <w:tc>
          <w:tcPr>
            <w:tcW w:w="594"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发明专利</w:t>
            </w:r>
          </w:p>
        </w:tc>
        <w:tc>
          <w:tcPr>
            <w:tcW w:w="1049"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KPNB1抑制剂和Bcl-xL抑制剂在制备抗肿瘤药物中的应用</w:t>
            </w:r>
          </w:p>
        </w:tc>
        <w:tc>
          <w:tcPr>
            <w:tcW w:w="450"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中国</w:t>
            </w:r>
          </w:p>
        </w:tc>
        <w:tc>
          <w:tcPr>
            <w:tcW w:w="701"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CN109718377B</w:t>
            </w:r>
          </w:p>
        </w:tc>
        <w:tc>
          <w:tcPr>
            <w:tcW w:w="700"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2021.03.26</w:t>
            </w:r>
          </w:p>
        </w:tc>
        <w:tc>
          <w:tcPr>
            <w:tcW w:w="550"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熊志奇</w:t>
            </w:r>
          </w:p>
        </w:tc>
        <w:tc>
          <w:tcPr>
            <w:tcW w:w="562"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4" w:type="pct"/>
            <w:vAlign w:val="center"/>
          </w:tcPr>
          <w:p>
            <w:pPr>
              <w:pStyle w:val="5"/>
              <w:spacing w:line="390" w:lineRule="exact"/>
              <w:ind w:firstLine="0" w:firstLineChars="0"/>
              <w:outlineLvl w:val="0"/>
              <w:rPr>
                <w:rFonts w:ascii="Times New Roman"/>
                <w:color w:val="000000"/>
              </w:rPr>
            </w:pPr>
            <w:r>
              <w:rPr>
                <w:rFonts w:hint="eastAsia" w:ascii="Times New Roman"/>
                <w:color w:val="000000"/>
              </w:rPr>
              <w:t>8</w:t>
            </w:r>
          </w:p>
        </w:tc>
        <w:tc>
          <w:tcPr>
            <w:tcW w:w="594"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发明专利</w:t>
            </w:r>
          </w:p>
        </w:tc>
        <w:tc>
          <w:tcPr>
            <w:tcW w:w="1049"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Ube3a泛素化PP2A激活因子PTPA在治疗天使综合症和孤独症中的应用</w:t>
            </w:r>
          </w:p>
        </w:tc>
        <w:tc>
          <w:tcPr>
            <w:tcW w:w="450"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Cs w:val="20"/>
              </w:rPr>
              <w:t>中国</w:t>
            </w:r>
          </w:p>
        </w:tc>
        <w:tc>
          <w:tcPr>
            <w:tcW w:w="701" w:type="pct"/>
            <w:vAlign w:val="center"/>
          </w:tcPr>
          <w:p>
            <w:pPr>
              <w:pStyle w:val="5"/>
              <w:spacing w:line="390" w:lineRule="exact"/>
              <w:ind w:firstLine="0" w:firstLineChars="0"/>
              <w:outlineLvl w:val="0"/>
              <w:rPr>
                <w:rFonts w:ascii="宋体" w:hAnsi="宋体"/>
                <w:color w:val="000000"/>
                <w:sz w:val="21"/>
                <w:szCs w:val="20"/>
              </w:rPr>
            </w:pPr>
            <w:r>
              <w:rPr>
                <w:rFonts w:ascii="宋体" w:hAnsi="宋体"/>
                <w:color w:val="000000"/>
                <w:sz w:val="21"/>
                <w:szCs w:val="20"/>
              </w:rPr>
              <w:t>CN110237257B</w:t>
            </w:r>
          </w:p>
        </w:tc>
        <w:tc>
          <w:tcPr>
            <w:tcW w:w="700"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2023.01.03</w:t>
            </w:r>
          </w:p>
        </w:tc>
        <w:tc>
          <w:tcPr>
            <w:tcW w:w="550"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熊志奇</w:t>
            </w:r>
          </w:p>
        </w:tc>
        <w:tc>
          <w:tcPr>
            <w:tcW w:w="562" w:type="pct"/>
            <w:vAlign w:val="center"/>
          </w:tcPr>
          <w:p>
            <w:pPr>
              <w:pStyle w:val="5"/>
              <w:spacing w:line="390" w:lineRule="exact"/>
              <w:ind w:firstLine="0" w:firstLineChars="0"/>
              <w:outlineLvl w:val="0"/>
              <w:rPr>
                <w:rFonts w:ascii="宋体" w:hAnsi="宋体"/>
                <w:color w:val="000000"/>
                <w:sz w:val="21"/>
                <w:szCs w:val="20"/>
              </w:rPr>
            </w:pPr>
            <w:r>
              <w:rPr>
                <w:rFonts w:hint="eastAsia" w:ascii="宋体" w:hAnsi="宋体"/>
                <w:color w:val="000000"/>
                <w:sz w:val="21"/>
                <w:szCs w:val="20"/>
              </w:rPr>
              <w:t>有效</w:t>
            </w:r>
          </w:p>
        </w:tc>
      </w:tr>
    </w:tbl>
    <w:p>
      <w:pPr>
        <w:spacing w:line="560" w:lineRule="exact"/>
        <w:rPr>
          <w:rFonts w:ascii="华文中宋" w:hAnsi="华文中宋" w:eastAsia="华文中宋" w:cs="Times New Roman"/>
          <w:b/>
          <w:sz w:val="4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76E"/>
    <w:rsid w:val="00567570"/>
    <w:rsid w:val="005A576E"/>
    <w:rsid w:val="00AE3AA5"/>
    <w:rsid w:val="00D371B4"/>
    <w:rsid w:val="317561B2"/>
    <w:rsid w:val="512D7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Plain Text"/>
    <w:basedOn w:val="1"/>
    <w:link w:val="7"/>
    <w:qFormat/>
    <w:uiPriority w:val="0"/>
    <w:pPr>
      <w:spacing w:line="360" w:lineRule="auto"/>
      <w:ind w:firstLine="480" w:firstLineChars="200"/>
    </w:pPr>
    <w:rPr>
      <w:rFonts w:ascii="仿宋_GB2312" w:hAnsi="Times New Roman" w:eastAsia="宋体" w:cs="Times New Roman"/>
      <w:sz w:val="24"/>
      <w:szCs w:val="20"/>
    </w:rPr>
  </w:style>
  <w:style w:type="paragraph" w:customStyle="1" w:styleId="5">
    <w:name w:val="_Style 8"/>
    <w:basedOn w:val="1"/>
    <w:next w:val="1"/>
    <w:qFormat/>
    <w:uiPriority w:val="0"/>
    <w:pPr>
      <w:spacing w:line="360" w:lineRule="auto"/>
      <w:ind w:firstLine="480" w:firstLineChars="200"/>
    </w:pPr>
    <w:rPr>
      <w:rFonts w:ascii="仿宋_GB2312" w:hAnsi="Times New Roman" w:eastAsia="宋体" w:cs="Times New Roman"/>
      <w:sz w:val="24"/>
      <w:szCs w:val="24"/>
    </w:rPr>
  </w:style>
  <w:style w:type="character" w:customStyle="1" w:styleId="6">
    <w:name w:val="纯文本 字符"/>
    <w:basedOn w:val="4"/>
    <w:semiHidden/>
    <w:qFormat/>
    <w:uiPriority w:val="99"/>
    <w:rPr>
      <w:rFonts w:hAnsi="Courier New" w:cs="Courier New" w:asciiTheme="minorEastAsia"/>
    </w:rPr>
  </w:style>
  <w:style w:type="character" w:customStyle="1" w:styleId="7">
    <w:name w:val="纯文本 字符1"/>
    <w:link w:val="2"/>
    <w:qFormat/>
    <w:uiPriority w:val="0"/>
    <w:rPr>
      <w:rFonts w:ascii="仿宋_GB2312" w:hAnsi="Times New Roman" w:eastAsia="宋体" w:cs="Times New Roman"/>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4</Pages>
  <Words>331</Words>
  <Characters>1887</Characters>
  <Lines>15</Lines>
  <Paragraphs>4</Paragraphs>
  <TotalTime>4</TotalTime>
  <ScaleCrop>false</ScaleCrop>
  <LinksUpToDate>false</LinksUpToDate>
  <CharactersWithSpaces>2214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2023-10-16T07:28:00Z</dcterms:created>
  <dc:creator>NTKO</dc:creator>
  <cp:lastModifiedBy>竹你平安</cp:lastModifiedBy>
  <dcterms:modified xsi:type="dcterms:W3CDTF">2023-10-17T01:02:20Z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BFD27C1853514ABAA71B692CEF7D6006_13</vt:lpwstr>
  </property>
</Properties>
</file>